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C" w:rsidRDefault="0024473B" w:rsidP="002A4C46">
      <w:pPr>
        <w:jc w:val="both"/>
        <w:rPr>
          <w:szCs w:val="16"/>
        </w:rPr>
      </w:pPr>
      <w:bookmarkStart w:id="0" w:name="_GoBack"/>
      <w:r w:rsidRPr="0024473B">
        <w:rPr>
          <w:noProof/>
          <w:szCs w:val="16"/>
        </w:rPr>
        <w:drawing>
          <wp:inline distT="0" distB="0" distL="0" distR="0">
            <wp:extent cx="5760085" cy="638175"/>
            <wp:effectExtent l="0" t="0" r="0" b="9525"/>
            <wp:docPr id="1" name="Obraz 17" descr="Logotyp POIiŚ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POIiŚ 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54" cy="6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  <w:r w:rsidR="00B42E83">
        <w:rPr>
          <w:szCs w:val="16"/>
        </w:rPr>
        <w:tab/>
      </w:r>
    </w:p>
    <w:p w:rsidR="00CD1EF0" w:rsidRDefault="00CD1EF0" w:rsidP="002A4C46">
      <w:pPr>
        <w:jc w:val="both"/>
        <w:rPr>
          <w:szCs w:val="16"/>
        </w:rPr>
      </w:pPr>
    </w:p>
    <w:p w:rsidR="00274C4C" w:rsidRDefault="00274C4C" w:rsidP="002A4C46">
      <w:pPr>
        <w:jc w:val="both"/>
        <w:rPr>
          <w:szCs w:val="16"/>
        </w:rPr>
      </w:pPr>
    </w:p>
    <w:p w:rsidR="00B42E83" w:rsidRDefault="00B42E83" w:rsidP="00274C4C">
      <w:pPr>
        <w:jc w:val="right"/>
        <w:rPr>
          <w:szCs w:val="16"/>
        </w:rPr>
      </w:pPr>
      <w:r>
        <w:rPr>
          <w:szCs w:val="16"/>
        </w:rPr>
        <w:t>Załącznik nr 3</w:t>
      </w:r>
    </w:p>
    <w:p w:rsidR="00B42E83" w:rsidRDefault="00B42E83" w:rsidP="00B42E83">
      <w:pPr>
        <w:pStyle w:val="Akapitzlist"/>
        <w:ind w:left="426"/>
        <w:jc w:val="both"/>
        <w:rPr>
          <w:szCs w:val="16"/>
        </w:rPr>
      </w:pPr>
    </w:p>
    <w:p w:rsidR="002A4C46" w:rsidRDefault="002A4C46" w:rsidP="00787D21">
      <w:pPr>
        <w:pStyle w:val="Akapitzlist"/>
        <w:ind w:left="426"/>
        <w:jc w:val="center"/>
        <w:rPr>
          <w:szCs w:val="16"/>
        </w:rPr>
      </w:pPr>
      <w:r>
        <w:rPr>
          <w:szCs w:val="16"/>
        </w:rPr>
        <w:t>Zakres obowiązków inspektor</w:t>
      </w:r>
      <w:r w:rsidR="00787D21">
        <w:rPr>
          <w:szCs w:val="16"/>
        </w:rPr>
        <w:t>a</w:t>
      </w:r>
      <w:r>
        <w:rPr>
          <w:szCs w:val="16"/>
        </w:rPr>
        <w:t xml:space="preserve"> nadzoru:</w:t>
      </w:r>
    </w:p>
    <w:bookmarkEnd w:id="0"/>
    <w:p w:rsidR="002A4C46" w:rsidRPr="00223858" w:rsidRDefault="002A4C46" w:rsidP="002A4C46">
      <w:pPr>
        <w:pStyle w:val="Akapitzlist"/>
        <w:jc w:val="both"/>
        <w:rPr>
          <w:color w:val="FF0000"/>
          <w:szCs w:val="16"/>
        </w:rPr>
      </w:pP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Wykonanie wszystkich czynności przewidzianych dla inspektora nadzoru </w:t>
      </w:r>
      <w:r w:rsidRPr="00EA7713">
        <w:rPr>
          <w:rFonts w:cs="Arial"/>
        </w:rPr>
        <w:br/>
        <w:t>na mocy przepisów art. 25 ustawy z dnia 7 lipca 1994 r. Prawo budowlane,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  <w:b/>
        </w:rPr>
      </w:pPr>
      <w:r w:rsidRPr="00EA7713">
        <w:rPr>
          <w:rFonts w:cs="Arial"/>
        </w:rPr>
        <w:t xml:space="preserve">Kontrolowanie nadzorowanych robót pod względem zgodności z zatwierdzoną dokumentacją projektową, Specyfikacją Istotnych Warunków Zamówienia, obowiązującymi przepisami prawa, zasadami wiedzy technicznej oraz normami - w takich odstępach czasu aby zapewniona została skuteczność nadzoru – </w:t>
      </w:r>
      <w:r>
        <w:rPr>
          <w:rFonts w:cs="Arial"/>
          <w:b/>
        </w:rPr>
        <w:t>nie rzadziej jednak niż 2</w:t>
      </w:r>
      <w:r w:rsidRPr="00EA7713">
        <w:rPr>
          <w:rFonts w:cs="Arial"/>
          <w:b/>
        </w:rPr>
        <w:t xml:space="preserve"> razy w tygodniu (inspektor branży </w:t>
      </w:r>
      <w:r>
        <w:rPr>
          <w:rFonts w:cs="Arial"/>
          <w:b/>
        </w:rPr>
        <w:t>budowlanej</w:t>
      </w:r>
      <w:r w:rsidRPr="00EA7713">
        <w:rPr>
          <w:rFonts w:cs="Arial"/>
          <w:b/>
        </w:rPr>
        <w:t xml:space="preserve">) oraz </w:t>
      </w:r>
      <w:r>
        <w:rPr>
          <w:rFonts w:cs="Arial"/>
          <w:b/>
        </w:rPr>
        <w:t>1</w:t>
      </w:r>
      <w:r w:rsidRPr="00EA7713">
        <w:rPr>
          <w:rFonts w:cs="Arial"/>
          <w:b/>
        </w:rPr>
        <w:t xml:space="preserve"> raz w tygodniu (inspektor branży elektrycznej) – w czasie realizacji robót budowlanych związanych z zakresem sprawowanego nadzoru. </w:t>
      </w:r>
      <w:r w:rsidRPr="00F36D89">
        <w:rPr>
          <w:rFonts w:cs="Arial"/>
          <w:b/>
          <w:u w:val="single"/>
        </w:rPr>
        <w:t>Obecność na terenie budowy należy każdorazowo potwierdzić wpisem w dzienniku budowy.</w:t>
      </w:r>
    </w:p>
    <w:p w:rsidR="002A4C46" w:rsidRPr="001A2244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  <w:b/>
        </w:rPr>
      </w:pPr>
      <w:r w:rsidRPr="001A2244">
        <w:rPr>
          <w:rFonts w:cs="Arial"/>
        </w:rPr>
        <w:t xml:space="preserve">Przybywanie na każde wezwanie – w przypadku zdarzenia o charakterze nagłej potrzeby – Zamawiającego lub Wykonawcy, w terminie </w:t>
      </w:r>
      <w:r>
        <w:rPr>
          <w:rFonts w:cs="Arial"/>
        </w:rPr>
        <w:t xml:space="preserve">do </w:t>
      </w:r>
      <w:r w:rsidRPr="001A2244">
        <w:rPr>
          <w:rFonts w:cs="Arial"/>
        </w:rPr>
        <w:t>24 godzin od wezwania. Powiadomienie między stronami odbywać się będzie za pomocą drogi elektronicznej – na wskazane przez strony adresy mailowe,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Sprawdzanie i zatwierdzanie harmonogramów rzeczowo-finansowych sporządzonych przez Wykonawcę robót, kontrolowanie postępu robót </w:t>
      </w:r>
      <w:r w:rsidRPr="00EA7713">
        <w:rPr>
          <w:rFonts w:cs="Arial"/>
        </w:rPr>
        <w:br/>
        <w:t xml:space="preserve">w stosunku do zatwierdzonych harmonogramów oraz wzywanie Wykonawcy </w:t>
      </w:r>
      <w:r w:rsidRPr="00EA7713">
        <w:rPr>
          <w:rFonts w:cs="Arial"/>
        </w:rPr>
        <w:br/>
        <w:t xml:space="preserve">do aktualizacji harmonogramu w przypadku stwierdzenia opóźnienia </w:t>
      </w:r>
      <w:r w:rsidRPr="00EA7713">
        <w:rPr>
          <w:rFonts w:cs="Arial"/>
        </w:rPr>
        <w:br/>
        <w:t xml:space="preserve">z rzeczywistym postępem robót,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Kontrola Wykonawcy w zakresie zapewnienia realizacji robót zgodnie </w:t>
      </w:r>
      <w:r w:rsidRPr="00EA7713">
        <w:rPr>
          <w:rFonts w:cs="Arial"/>
        </w:rPr>
        <w:br/>
        <w:t xml:space="preserve">z odpowiednimi przepisami BHP, </w:t>
      </w:r>
      <w:proofErr w:type="spellStart"/>
      <w:r w:rsidRPr="00EA7713">
        <w:rPr>
          <w:rFonts w:cs="Arial"/>
        </w:rPr>
        <w:t>ppoż</w:t>
      </w:r>
      <w:proofErr w:type="spellEnd"/>
      <w:r w:rsidRPr="00EA7713">
        <w:rPr>
          <w:rFonts w:cs="Arial"/>
        </w:rPr>
        <w:t xml:space="preserve">, prawa pracy i ochrony zdrowia oraz wstrzymanie robót w przypadku prowadzenia ich niezgodnie z przepisami,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Wezwanie Wykonawcy do niezwłocznego usunięcia z terenu budowy Podwykonawcy lub dalszego Podwykonawcy, z którym nie została zawarta umowa o podwykonawstwo zaakceptowana przez Zamawiającego oraz powiadomienie Zamawiającego o zaistniałej sytuacji,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Usuwanie z terenu budowy każdej osoby zatrudnionej przez Wykonawcę robót, która zachowuje się niewłaściwie, jest niekompetentna, niedbała </w:t>
      </w:r>
      <w:r w:rsidRPr="00EA7713">
        <w:rPr>
          <w:rFonts w:cs="Arial"/>
        </w:rPr>
        <w:br/>
        <w:t xml:space="preserve">w swojej pracy lub stwarza zagrożenie dla bezpieczeństwa zdrowia lub ochrony środowiska, w szczególności narusza zasady bhp oraz przepisy ppoż.,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Współpraca z projektantem poprzez uzyskanie zgody na ewentualne zmiany w projekcie oraz powiadamianie Zamawiającego i projektanta w każdym przypadku stwierdzenia jakichkolwiek błędów lub braków w dokumentacji,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Wydawanie Wykonawcy robót budowlanych poleceń potwierdzonych wpisem do dziennika budowy dotyczących: usunięcia nieprawidłowości lub zagrożeń, akceptacji materiałów budowlanych, wykonania prób lub badań, </w:t>
      </w:r>
      <w:r w:rsidRPr="00EA7713">
        <w:rPr>
          <w:rFonts w:cs="Arial"/>
        </w:rPr>
        <w:lastRenderedPageBreak/>
        <w:t>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Wezwanie Wykonawcy do opracowania programów naprawczych </w:t>
      </w:r>
      <w:r w:rsidRPr="00EA7713">
        <w:rPr>
          <w:rFonts w:cs="Arial"/>
        </w:rPr>
        <w:br/>
        <w:t>w przypadku stwierdzenia zagrożenia terminu zakończenia przedmiotu umowy, zakończenia danego etapu robót lub niedotrzymania innych terminów podanych w harmonogramie rzecz</w:t>
      </w:r>
      <w:r>
        <w:rPr>
          <w:rFonts w:cs="Arial"/>
        </w:rPr>
        <w:t xml:space="preserve">owo-finansowym, wnoszenie uwag </w:t>
      </w:r>
      <w:r w:rsidRPr="00EA7713">
        <w:rPr>
          <w:rFonts w:cs="Arial"/>
        </w:rPr>
        <w:t xml:space="preserve">do przedłożonych programów naprawczych lub ich zatwierdzenie,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Żądanie od Wykonawcy dokonania poprawek bądź ponownego wykonania wadliwie wykonanych robót, a także wstrzymania dalszych robót w przypadku, gdyby ich kontynuacja mogła wywołać zagrożenie bądź spowodować niezgodność z projektem lub pozwoleniem na budowę,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Kontrolowanie przebiegu prac (ich ilości i terminowości) oraz jakości użytych przez Wykonawcę materiałów, urządzeń i wykorzystywanego sprzętu,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Udzielanie wyjaśnień do ewentualnych propozycji zmian do dokumentacji projektowej,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Udzielenie Wykonawcy wszelkich niezbędnych informacji i wyjaśnień dotyczących prowadzonych robót,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Dokonywanie sprawdzenia zastosowanych materiałów i urządzeń pod względem zgodności ze specyfikacjami technicznymi,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Żądanie od Wykonawcy wykonania dodatkowych badań materiałów innych niż określone w dokumentacji projektowej, jeśli będą one uzasadnione dla sprawdzenia ich jakości,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Wezwanie Wykonawcy do usunięcia materiałów niezaakceptowanych przez Inspektora nadzoru lub wadliwych, niezgodnych z ofertą Wykonawcy, dokumentacją projektową lub umową,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Wezwanie Wykonawcy do ponownego wykonania robót, jeżeli materiały lub jakość wykonanych robót nie spełniają wymagań zawartych w dokumentacji projektowej, ofercie Wykonawcy oraz umowie,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Wezwanie Wykonawcy do doprowadzenia terenu budowy do stanu pierwotnego przed realizacją inwestycji,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Czuwanie w imieniu Zamawiającego nad prawidłową i terminową realizacją robót oraz ochrona interesów Zamawiającego we wszystkich przejawach nadzoru,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Przestrzeganie bieżących instrukcji i wskazówek Zamawiającego,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Zawiadamianie Zamawiającego o dostrzeżonych uchybieniach w realizacji robót budowlanych niezwłocznie po ich wykryciu,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Udzielanie na żądanie Zamawiającego informacji o stanie realizacji robót i ich zaawansowaniu,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Przygotowanie na żądanie Zamawiającego wszelkich informacji i wyjaśnień związanych z realizacją Zamówienia w wyznaczonym przez niego terminie,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Uczestnictwo w przygotowaniu odpowiedzi na korespondencję oraz wszelkie zapytania dot. budowy,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Uczestnictwo w spotkaniach roboczych dotyczących budowy oraz sporządzanie i przekazywanie Zamawiającemu protokołów, notatek z tych spotkań w ustalonych terminach,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Opiniowanie oraz sporządzanie protokołów konieczności w przypadku potrzeby wykonania robót dodatkowych lub zamiennych, uzasadnienie </w:t>
      </w:r>
      <w:r w:rsidRPr="00EA7713">
        <w:rPr>
          <w:rFonts w:cs="Arial"/>
        </w:rPr>
        <w:lastRenderedPageBreak/>
        <w:t xml:space="preserve">potrzeby wykonania tych prac oraz wnioskowanie do Zamawiającego o ich wykonanie,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Sprawdzanie  kosztorysów </w:t>
      </w:r>
      <w:r>
        <w:rPr>
          <w:rFonts w:cs="Arial"/>
        </w:rPr>
        <w:t xml:space="preserve">na ewentualne roboty dodatkowe </w:t>
      </w:r>
      <w:r w:rsidRPr="00EA7713">
        <w:rPr>
          <w:rFonts w:cs="Arial"/>
        </w:rPr>
        <w:t>lub uzupełniające,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Przedstawianie Zamawiającemu pisemnych zaleceń dotyczących wyceny robót budowlanych zamiennych i dodatkowych wraz z uzasadnieniem, sprawdzanie protokołów konieczności,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Nadzorowanie robót wynikających z zamówień uzupełniających i dodatkowych udzielonych Wykonawcy robót,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Sprawdzenie oraz odbiór robót zanikających lub ulegających zakryciu,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Zapewnienie nadzoru nad wszystkimi prowadzonymi próbami i testami, odbiorami technicznymi oraz obecność w czasie rozruchów  mechanicznych </w:t>
      </w:r>
      <w:r w:rsidRPr="00EA7713">
        <w:rPr>
          <w:rFonts w:cs="Arial"/>
        </w:rPr>
        <w:br/>
        <w:t xml:space="preserve">i technologicznych urządzeń, 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Uczestnictwo w odbiorach poszczególnych etapów robót oraz odbiorze końcowym przedmiotu umowy,</w:t>
      </w:r>
    </w:p>
    <w:p w:rsidR="002A4C46" w:rsidRPr="00EA7713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 xml:space="preserve">Uczestnictwo w kontrolach przeprowadzanych przez Nadzór Budowlany i inne organy uprawnione do kontroli oraz sprawdzanie realizacji decyzji podczas tych kontroli, </w:t>
      </w:r>
    </w:p>
    <w:p w:rsidR="002A4C46" w:rsidRPr="003E7CBA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EA7713">
        <w:rPr>
          <w:rFonts w:cs="Arial"/>
        </w:rPr>
        <w:t>Opracowa</w:t>
      </w:r>
      <w:r>
        <w:rPr>
          <w:rFonts w:cs="Arial"/>
        </w:rPr>
        <w:t>nie raportu końcowego w ciągu 14</w:t>
      </w:r>
      <w:r w:rsidRPr="00EA7713">
        <w:rPr>
          <w:rFonts w:cs="Arial"/>
        </w:rPr>
        <w:t xml:space="preserve"> dni od protokolarnego odbioru przedmiotu zamówienia. Raport zawierać będzie: założenia projektowe </w:t>
      </w:r>
      <w:r w:rsidRPr="00EA7713">
        <w:rPr>
          <w:rFonts w:cs="Arial"/>
        </w:rPr>
        <w:br/>
        <w:t>i ewentualne zmiany w trakcie realizacji robót budowlanych, opis zakończonych robót wraz z osiąg</w:t>
      </w:r>
      <w:r>
        <w:rPr>
          <w:rFonts w:cs="Arial"/>
        </w:rPr>
        <w:t xml:space="preserve">niętymi wskaźnikami rzeczowymi </w:t>
      </w:r>
      <w:r w:rsidRPr="00EA7713">
        <w:rPr>
          <w:rFonts w:cs="Arial"/>
        </w:rPr>
        <w:t xml:space="preserve">i finansowymi, wartość i opis ewentualnych robót dodatkowych, raport dot. testów, rozruchów, prób końcowych i </w:t>
      </w:r>
      <w:r w:rsidRPr="003E7CBA">
        <w:rPr>
          <w:rFonts w:cs="Arial"/>
        </w:rPr>
        <w:t xml:space="preserve">eksploatacyjnych, jakości materiałów oraz dokumentację fotograficzną z realizacji robót.  </w:t>
      </w:r>
    </w:p>
    <w:p w:rsidR="002A4C46" w:rsidRPr="004F6AB5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4F6AB5">
        <w:rPr>
          <w:rFonts w:cs="Arial"/>
        </w:rPr>
        <w:t>Uczestnictwo w przeglądach gwarancyjnych po zakończeniu robót budowlanych na każde wezwanie Zamawiającego (nie rzadziej niż raz w roku) – w ramach ceny oferty,</w:t>
      </w:r>
    </w:p>
    <w:p w:rsidR="002A4C46" w:rsidRPr="004F6AB5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4F6AB5">
        <w:rPr>
          <w:rFonts w:cs="Arial"/>
        </w:rPr>
        <w:t xml:space="preserve">Nadzorowanie wad usuwanych przez Wykonawcę w okresie gwarancji – </w:t>
      </w:r>
      <w:r w:rsidRPr="004F6AB5">
        <w:rPr>
          <w:rFonts w:cs="Arial"/>
        </w:rPr>
        <w:br/>
        <w:t xml:space="preserve">w ramach ceny oferty,  </w:t>
      </w:r>
    </w:p>
    <w:p w:rsidR="002A4C46" w:rsidRPr="004F6AB5" w:rsidRDefault="002A4C46" w:rsidP="002A4C46">
      <w:pPr>
        <w:pStyle w:val="Akapitzlist"/>
        <w:numPr>
          <w:ilvl w:val="0"/>
          <w:numId w:val="2"/>
        </w:numPr>
        <w:tabs>
          <w:tab w:val="clear" w:pos="720"/>
        </w:tabs>
        <w:suppressAutoHyphens/>
        <w:autoSpaceDE w:val="0"/>
        <w:spacing w:after="120"/>
        <w:ind w:left="993" w:hanging="633"/>
        <w:jc w:val="both"/>
        <w:rPr>
          <w:rFonts w:cs="Arial"/>
        </w:rPr>
      </w:pPr>
      <w:r w:rsidRPr="004F6AB5">
        <w:rPr>
          <w:rFonts w:cs="Arial"/>
        </w:rPr>
        <w:t xml:space="preserve">Uczestnictwo w odbiorach usunięcia usterek – w ramach ceny oferty. </w:t>
      </w:r>
    </w:p>
    <w:p w:rsidR="00565A15" w:rsidRDefault="00565A15"/>
    <w:sectPr w:rsidR="00565A15" w:rsidSect="00C5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09F1"/>
    <w:multiLevelType w:val="hybridMultilevel"/>
    <w:tmpl w:val="1ADE0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30556"/>
    <w:multiLevelType w:val="hybridMultilevel"/>
    <w:tmpl w:val="E28A72C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90242F7"/>
    <w:multiLevelType w:val="hybridMultilevel"/>
    <w:tmpl w:val="354C3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201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78ED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7946D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5650B"/>
    <w:multiLevelType w:val="hybridMultilevel"/>
    <w:tmpl w:val="FDF8DA78"/>
    <w:lvl w:ilvl="0" w:tplc="A9B06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C46"/>
    <w:rsid w:val="001A3710"/>
    <w:rsid w:val="0024473B"/>
    <w:rsid w:val="00274C4C"/>
    <w:rsid w:val="002A4C46"/>
    <w:rsid w:val="00565A15"/>
    <w:rsid w:val="00602CD9"/>
    <w:rsid w:val="00721D48"/>
    <w:rsid w:val="00787D21"/>
    <w:rsid w:val="00875E4D"/>
    <w:rsid w:val="00B42E83"/>
    <w:rsid w:val="00B44DFE"/>
    <w:rsid w:val="00C578AC"/>
    <w:rsid w:val="00C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4C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A4C46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1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C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4C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2A4C4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7</cp:revision>
  <dcterms:created xsi:type="dcterms:W3CDTF">2019-07-31T07:52:00Z</dcterms:created>
  <dcterms:modified xsi:type="dcterms:W3CDTF">2019-08-02T09:47:00Z</dcterms:modified>
</cp:coreProperties>
</file>